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24B9DDB2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Tècniques de</w:t>
            </w:r>
            <w:r w:rsidR="00175493">
              <w:rPr>
                <w:rFonts w:ascii="Calibri" w:eastAsia="Calibri" w:hAnsi="Calibri" w:cs="Calibri"/>
                <w:lang w:val="ca-ES"/>
              </w:rPr>
              <w:t xml:space="preserve"> la producció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4E64FDA7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3670</w:t>
            </w:r>
            <w:r w:rsidR="00175493">
              <w:rPr>
                <w:rFonts w:ascii="Calibri" w:eastAsia="Calibri" w:hAnsi="Calibri" w:cs="Calibri"/>
                <w:lang w:val="ca-ES"/>
              </w:rPr>
              <w:t>22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0F3E7F74" w14:textId="5ADFFBF7" w:rsidR="000065B3" w:rsidRPr="000065B3" w:rsidRDefault="00511BDB" w:rsidP="000065B3">
      <w:pPr>
        <w:pStyle w:val="Prrafodelista"/>
        <w:numPr>
          <w:ilvl w:val="0"/>
          <w:numId w:val="25"/>
        </w:numPr>
        <w:rPr>
          <w:lang w:val="ca-ES"/>
        </w:rPr>
      </w:pPr>
      <w:r>
        <w:rPr>
          <w:lang w:val="ca-ES"/>
        </w:rPr>
        <w:t>Aplicar les tècniques i mecanismes de la producció d’obres audiovisuals per a la presa de decisions</w:t>
      </w:r>
      <w:r w:rsidR="00660986">
        <w:rPr>
          <w:lang w:val="ca-ES"/>
        </w:rPr>
        <w:t xml:space="preserve"> al llarg dels processos d’ideació, desenvolupament i explotació. </w:t>
      </w:r>
    </w:p>
    <w:p w14:paraId="534249E5" w14:textId="03CE056C" w:rsidR="3155EC1F" w:rsidRDefault="3155EC1F" w:rsidP="3155EC1F">
      <w:pPr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6336124E" w14:textId="0D7D4F28" w:rsidR="008944CE" w:rsidRDefault="0008430E" w:rsidP="0008430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>Fonaments de la producció audiovisual. Funcions i responsabilitats del productor. Fases de la producció: desenvolupament</w:t>
      </w:r>
      <w:r w:rsidR="00057EB8">
        <w:rPr>
          <w:rFonts w:ascii="Calibri" w:eastAsia="Calibri" w:hAnsi="Calibri" w:cs="Calibri"/>
          <w:color w:val="000000" w:themeColor="text1"/>
          <w:lang w:val="ca-ES"/>
        </w:rPr>
        <w:t xml:space="preserve">, preproducció, rodatge, postproducció i distribució. Relació del departament de producció amb direcció, fotografia, art, so i logística. </w:t>
      </w:r>
    </w:p>
    <w:p w14:paraId="442D6190" w14:textId="4DF9FA1C" w:rsidR="00057EB8" w:rsidRDefault="00057EB8" w:rsidP="0008430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Desenvolupament del projecte i planificació. Lectura del guió des de producció: requeriments tècnics, artístics i econòmics. Desglossaments: personatges, localitzacions, efectes,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atrezzo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 xml:space="preserve">, vestuari, transport, necessitats especials. Calendaris de treball: previsions, planificacions i control de terminis. </w:t>
      </w:r>
    </w:p>
    <w:p w14:paraId="1091DBCF" w14:textId="2AEA20B4" w:rsidR="00B157F5" w:rsidRDefault="00B157F5" w:rsidP="0008430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Pressupost i gestió econòmica. Fonaments del pressupost audiovisual. Partides principals: personal, equips, localitzacions, art, transport, imprevistos. Control de costos i gestió de recursos. Introducció a models de finançament i ajuts públics. </w:t>
      </w:r>
    </w:p>
    <w:p w14:paraId="6CF0464A" w14:textId="2B2A9413" w:rsidR="00F125A0" w:rsidRDefault="00F125A0" w:rsidP="0008430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Organització i gestió del rodatge. Documentació de producció: ordres de rodatge, fulls de trucatge,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risk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 xml:space="preserve">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assessment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 xml:space="preserve">. Logística de rodatge: transport, permisos, allotjament, planificació horària. Relació amb caps de departament durant el rodatge. Resolució de problemes i gestió del temps sota pressió. </w:t>
      </w:r>
    </w:p>
    <w:p w14:paraId="0265DAEF" w14:textId="54A568C0" w:rsidR="00F125A0" w:rsidRPr="0008430E" w:rsidRDefault="00F125A0" w:rsidP="0008430E">
      <w:pPr>
        <w:pStyle w:val="Prrafodelista"/>
        <w:numPr>
          <w:ilvl w:val="0"/>
          <w:numId w:val="29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lastRenderedPageBreak/>
        <w:t>Postproducció, distribució i tancament del projecte. Paper de producció en muntatge, VFX</w:t>
      </w:r>
      <w:r w:rsidR="00CA015E">
        <w:rPr>
          <w:rFonts w:ascii="Calibri" w:eastAsia="Calibri" w:hAnsi="Calibri" w:cs="Calibri"/>
          <w:color w:val="000000" w:themeColor="text1"/>
          <w:lang w:val="ca-ES"/>
        </w:rPr>
        <w:t xml:space="preserve">, so i color. Preparació dels lliuraments finals. Documentació de finalització i tancament de pressupost. Distribució, màrqueting i circuit de festivals. </w:t>
      </w:r>
    </w:p>
    <w:p w14:paraId="587F59C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Classes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teòrico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>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1B93B0C0" w14:textId="02507738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proofErr w:type="spellStart"/>
      <w:r w:rsidRPr="00945417">
        <w:rPr>
          <w:rFonts w:ascii="Calibri" w:eastAsia="Calibri" w:hAnsi="Calibri" w:cs="Calibri"/>
          <w:color w:val="000000" w:themeColor="text1"/>
          <w:lang w:val="en-US"/>
        </w:rPr>
        <w:t>Rabiger</w:t>
      </w:r>
      <w:proofErr w:type="spellEnd"/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, M., &amp; </w:t>
      </w:r>
      <w:proofErr w:type="spellStart"/>
      <w:r w:rsidRPr="00945417">
        <w:rPr>
          <w:rFonts w:ascii="Calibri" w:eastAsia="Calibri" w:hAnsi="Calibri" w:cs="Calibri"/>
          <w:color w:val="000000" w:themeColor="text1"/>
          <w:lang w:val="en-US"/>
        </w:rPr>
        <w:t>Hurbis</w:t>
      </w:r>
      <w:proofErr w:type="spellEnd"/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-Cherrier, M. (2013). </w:t>
      </w:r>
      <w:r w:rsidRPr="00945417">
        <w:rPr>
          <w:rFonts w:ascii="Calibri" w:eastAsia="Calibri" w:hAnsi="Calibri" w:cs="Calibri"/>
          <w:i/>
          <w:iCs/>
          <w:color w:val="000000" w:themeColor="text1"/>
          <w:lang w:val="en-US"/>
        </w:rPr>
        <w:t>Producing and Directing the Short Film and Video</w:t>
      </w: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 (5th ed.). Focal Press / Routledge.</w:t>
      </w:r>
    </w:p>
    <w:p w14:paraId="0BF0639C" w14:textId="18E649B3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Lanier, L. (2016). </w:t>
      </w:r>
      <w:r w:rsidRPr="00945417">
        <w:rPr>
          <w:rFonts w:ascii="Calibri" w:eastAsia="Calibri" w:hAnsi="Calibri" w:cs="Calibri"/>
          <w:i/>
          <w:iCs/>
          <w:color w:val="000000" w:themeColor="text1"/>
          <w:lang w:val="en-US"/>
        </w:rPr>
        <w:t>Film Production Management</w:t>
      </w: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 (5th ed.). Focal Press.</w:t>
      </w:r>
    </w:p>
    <w:p w14:paraId="202A1172" w14:textId="3D5C590C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Owens, J. (2012). </w:t>
      </w:r>
      <w:r w:rsidRPr="00945417">
        <w:rPr>
          <w:rFonts w:ascii="Calibri" w:eastAsia="Calibri" w:hAnsi="Calibri" w:cs="Calibri"/>
          <w:i/>
          <w:iCs/>
          <w:color w:val="000000" w:themeColor="text1"/>
          <w:lang w:val="en-US"/>
        </w:rPr>
        <w:t>The Producer’s Business Handbook</w:t>
      </w: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 (3rd ed.). Focal Press.</w:t>
      </w:r>
    </w:p>
    <w:p w14:paraId="08EBF79E" w14:textId="01679C42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Cleve, B. (2017). </w:t>
      </w:r>
      <w:r w:rsidRPr="00945417">
        <w:rPr>
          <w:rFonts w:ascii="Calibri" w:eastAsia="Calibri" w:hAnsi="Calibri" w:cs="Calibri"/>
          <w:i/>
          <w:iCs/>
          <w:color w:val="000000" w:themeColor="text1"/>
          <w:lang w:val="en-US"/>
        </w:rPr>
        <w:t>Film Production Management 101</w:t>
      </w:r>
      <w:r w:rsidRPr="00945417">
        <w:rPr>
          <w:rFonts w:ascii="Calibri" w:eastAsia="Calibri" w:hAnsi="Calibri" w:cs="Calibri"/>
          <w:color w:val="000000" w:themeColor="text1"/>
          <w:lang w:val="en-US"/>
        </w:rPr>
        <w:t>. Michael Wiese Productions.</w:t>
      </w:r>
    </w:p>
    <w:p w14:paraId="5F871A86" w14:textId="4C776813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Graham, D. (2019). </w:t>
      </w:r>
      <w:r w:rsidRPr="00945417">
        <w:rPr>
          <w:rFonts w:ascii="Calibri" w:eastAsia="Calibri" w:hAnsi="Calibri" w:cs="Calibri"/>
          <w:i/>
          <w:iCs/>
          <w:color w:val="000000" w:themeColor="text1"/>
          <w:lang w:val="en-US"/>
        </w:rPr>
        <w:t>Production Design and the Art of Film</w:t>
      </w: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. </w:t>
      </w:r>
      <w:proofErr w:type="spellStart"/>
      <w:r w:rsidRPr="00945417">
        <w:rPr>
          <w:rFonts w:ascii="Calibri" w:eastAsia="Calibri" w:hAnsi="Calibri" w:cs="Calibri"/>
          <w:color w:val="000000" w:themeColor="text1"/>
        </w:rPr>
        <w:t>Bloomsbury</w:t>
      </w:r>
      <w:proofErr w:type="spellEnd"/>
      <w:r w:rsidRPr="00945417">
        <w:rPr>
          <w:rFonts w:ascii="Calibri" w:eastAsia="Calibri" w:hAnsi="Calibri" w:cs="Calibri"/>
          <w:color w:val="000000" w:themeColor="text1"/>
        </w:rPr>
        <w:t>.</w:t>
      </w:r>
    </w:p>
    <w:p w14:paraId="5D117460" w14:textId="19A4AE84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945417">
        <w:rPr>
          <w:rFonts w:ascii="Calibri" w:eastAsia="Calibri" w:hAnsi="Calibri" w:cs="Calibri"/>
          <w:color w:val="000000" w:themeColor="text1"/>
        </w:rPr>
        <w:t xml:space="preserve">Alemany, M. (2010). </w:t>
      </w:r>
      <w:r w:rsidRPr="00945417">
        <w:rPr>
          <w:rFonts w:ascii="Calibri" w:eastAsia="Calibri" w:hAnsi="Calibri" w:cs="Calibri"/>
          <w:i/>
          <w:iCs/>
          <w:color w:val="000000" w:themeColor="text1"/>
        </w:rPr>
        <w:t>La producción audiovisual</w:t>
      </w:r>
      <w:r w:rsidRPr="00945417">
        <w:rPr>
          <w:rFonts w:ascii="Calibri" w:eastAsia="Calibri" w:hAnsi="Calibri" w:cs="Calibri"/>
          <w:color w:val="000000" w:themeColor="text1"/>
        </w:rPr>
        <w:t>. Paidós Comunicación.</w:t>
      </w:r>
    </w:p>
    <w:p w14:paraId="01AA5DB9" w14:textId="68269B78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Rea, P. W., &amp; Irving, D. K. (2015). </w:t>
      </w:r>
      <w:r w:rsidRPr="00945417">
        <w:rPr>
          <w:rFonts w:ascii="Calibri" w:eastAsia="Calibri" w:hAnsi="Calibri" w:cs="Calibri"/>
          <w:i/>
          <w:iCs/>
          <w:color w:val="000000" w:themeColor="text1"/>
          <w:lang w:val="en-US"/>
        </w:rPr>
        <w:t>Producing and Directing the Independent Film and Video</w:t>
      </w: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 (4th ed.). Focal Press.</w:t>
      </w:r>
    </w:p>
    <w:p w14:paraId="7FDA2352" w14:textId="4B531C17" w:rsidR="00945417" w:rsidRPr="00945417" w:rsidRDefault="00945417" w:rsidP="00945417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945417">
        <w:rPr>
          <w:rFonts w:ascii="Calibri" w:eastAsia="Calibri" w:hAnsi="Calibri" w:cs="Calibri"/>
          <w:color w:val="000000" w:themeColor="text1"/>
          <w:lang w:val="en-US"/>
        </w:rPr>
        <w:t xml:space="preserve">Simpson, P. (2003). </w:t>
      </w:r>
      <w:r w:rsidRPr="00945417">
        <w:rPr>
          <w:rFonts w:ascii="Calibri" w:eastAsia="Calibri" w:hAnsi="Calibri" w:cs="Calibri"/>
          <w:i/>
          <w:iCs/>
          <w:color w:val="000000" w:themeColor="text1"/>
          <w:lang w:val="en-US"/>
        </w:rPr>
        <w:t>Film, Finance and Management</w:t>
      </w:r>
      <w:r w:rsidRPr="00945417">
        <w:rPr>
          <w:rFonts w:ascii="Calibri" w:eastAsia="Calibri" w:hAnsi="Calibri" w:cs="Calibri"/>
          <w:color w:val="000000" w:themeColor="text1"/>
          <w:lang w:val="en-US"/>
        </w:rPr>
        <w:t>. Wallflower Press.</w:t>
      </w:r>
    </w:p>
    <w:p w14:paraId="52DCAE48" w14:textId="3715B6EA" w:rsidR="329A0F9B" w:rsidRPr="00945417" w:rsidRDefault="329A0F9B" w:rsidP="64C62A86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en-US"/>
        </w:rPr>
      </w:pPr>
    </w:p>
    <w:sectPr w:rsidR="329A0F9B" w:rsidRPr="00945417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901E5" w14:textId="77777777" w:rsidR="00633F43" w:rsidRDefault="00633F43">
      <w:pPr>
        <w:spacing w:after="0" w:line="240" w:lineRule="auto"/>
      </w:pPr>
      <w:r>
        <w:separator/>
      </w:r>
    </w:p>
  </w:endnote>
  <w:endnote w:type="continuationSeparator" w:id="0">
    <w:p w14:paraId="3DD515BE" w14:textId="77777777" w:rsidR="00633F43" w:rsidRDefault="00633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4E1FE" w14:textId="77777777" w:rsidR="00633F43" w:rsidRDefault="00633F43">
      <w:pPr>
        <w:spacing w:after="0" w:line="240" w:lineRule="auto"/>
      </w:pPr>
      <w:r>
        <w:separator/>
      </w:r>
    </w:p>
  </w:footnote>
  <w:footnote w:type="continuationSeparator" w:id="0">
    <w:p w14:paraId="7826C16F" w14:textId="77777777" w:rsidR="00633F43" w:rsidRDefault="00633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E6C30"/>
    <w:multiLevelType w:val="hybridMultilevel"/>
    <w:tmpl w:val="4594CD8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5"/>
  </w:num>
  <w:num w:numId="4" w16cid:durableId="1564096709">
    <w:abstractNumId w:val="24"/>
  </w:num>
  <w:num w:numId="5" w16cid:durableId="222720546">
    <w:abstractNumId w:val="9"/>
  </w:num>
  <w:num w:numId="6" w16cid:durableId="757796935">
    <w:abstractNumId w:val="19"/>
  </w:num>
  <w:num w:numId="7" w16cid:durableId="1152211386">
    <w:abstractNumId w:val="20"/>
  </w:num>
  <w:num w:numId="8" w16cid:durableId="279344427">
    <w:abstractNumId w:val="28"/>
  </w:num>
  <w:num w:numId="9" w16cid:durableId="1795632521">
    <w:abstractNumId w:val="14"/>
  </w:num>
  <w:num w:numId="10" w16cid:durableId="268007871">
    <w:abstractNumId w:val="13"/>
  </w:num>
  <w:num w:numId="11" w16cid:durableId="2023823211">
    <w:abstractNumId w:val="8"/>
  </w:num>
  <w:num w:numId="12" w16cid:durableId="1872764957">
    <w:abstractNumId w:val="18"/>
  </w:num>
  <w:num w:numId="13" w16cid:durableId="1682273063">
    <w:abstractNumId w:val="21"/>
  </w:num>
  <w:num w:numId="14" w16cid:durableId="738478791">
    <w:abstractNumId w:val="16"/>
  </w:num>
  <w:num w:numId="15" w16cid:durableId="1914120372">
    <w:abstractNumId w:val="10"/>
  </w:num>
  <w:num w:numId="16" w16cid:durableId="539441880">
    <w:abstractNumId w:val="12"/>
  </w:num>
  <w:num w:numId="17" w16cid:durableId="1130591165">
    <w:abstractNumId w:val="6"/>
  </w:num>
  <w:num w:numId="18" w16cid:durableId="465516534">
    <w:abstractNumId w:val="15"/>
  </w:num>
  <w:num w:numId="19" w16cid:durableId="1629045131">
    <w:abstractNumId w:val="17"/>
  </w:num>
  <w:num w:numId="20" w16cid:durableId="1803234709">
    <w:abstractNumId w:val="27"/>
  </w:num>
  <w:num w:numId="21" w16cid:durableId="1520201394">
    <w:abstractNumId w:val="22"/>
  </w:num>
  <w:num w:numId="22" w16cid:durableId="63913835">
    <w:abstractNumId w:val="7"/>
  </w:num>
  <w:num w:numId="23" w16cid:durableId="1440027543">
    <w:abstractNumId w:val="4"/>
  </w:num>
  <w:num w:numId="24" w16cid:durableId="384916418">
    <w:abstractNumId w:val="26"/>
  </w:num>
  <w:num w:numId="25" w16cid:durableId="1231887782">
    <w:abstractNumId w:val="1"/>
  </w:num>
  <w:num w:numId="26" w16cid:durableId="31344674">
    <w:abstractNumId w:val="11"/>
  </w:num>
  <w:num w:numId="27" w16cid:durableId="606817091">
    <w:abstractNumId w:val="23"/>
  </w:num>
  <w:num w:numId="28" w16cid:durableId="1322739252">
    <w:abstractNumId w:val="5"/>
  </w:num>
  <w:num w:numId="29" w16cid:durableId="20219264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5B3"/>
    <w:rsid w:val="00057EB8"/>
    <w:rsid w:val="0008430E"/>
    <w:rsid w:val="00121903"/>
    <w:rsid w:val="00137232"/>
    <w:rsid w:val="00175493"/>
    <w:rsid w:val="002657FB"/>
    <w:rsid w:val="004D7F2B"/>
    <w:rsid w:val="004DC161"/>
    <w:rsid w:val="00511BDB"/>
    <w:rsid w:val="00517BD7"/>
    <w:rsid w:val="00536ACE"/>
    <w:rsid w:val="005B3719"/>
    <w:rsid w:val="005F3CB6"/>
    <w:rsid w:val="00602A6A"/>
    <w:rsid w:val="00633F43"/>
    <w:rsid w:val="00636143"/>
    <w:rsid w:val="00660986"/>
    <w:rsid w:val="006B4C72"/>
    <w:rsid w:val="006D7C80"/>
    <w:rsid w:val="007266C1"/>
    <w:rsid w:val="0074914A"/>
    <w:rsid w:val="007D0EA0"/>
    <w:rsid w:val="007F6165"/>
    <w:rsid w:val="008757FD"/>
    <w:rsid w:val="008944CE"/>
    <w:rsid w:val="008BE641"/>
    <w:rsid w:val="009025DB"/>
    <w:rsid w:val="00930D3D"/>
    <w:rsid w:val="00945417"/>
    <w:rsid w:val="00ADBAC3"/>
    <w:rsid w:val="00B157F5"/>
    <w:rsid w:val="00B3000A"/>
    <w:rsid w:val="00BA715D"/>
    <w:rsid w:val="00BC6514"/>
    <w:rsid w:val="00C125C2"/>
    <w:rsid w:val="00CA015E"/>
    <w:rsid w:val="00CC558E"/>
    <w:rsid w:val="00E73787"/>
    <w:rsid w:val="00F125A0"/>
    <w:rsid w:val="00F24DCD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540</Words>
  <Characters>2973</Characters>
  <Application>Microsoft Office Word</Application>
  <DocSecurity>0</DocSecurity>
  <Lines>24</Lines>
  <Paragraphs>7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33</cp:revision>
  <dcterms:created xsi:type="dcterms:W3CDTF">2023-01-11T14:53:00Z</dcterms:created>
  <dcterms:modified xsi:type="dcterms:W3CDTF">2026-03-02T09:54:00Z</dcterms:modified>
</cp:coreProperties>
</file>